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D8" w:rsidRPr="00551D86" w:rsidRDefault="008012D8" w:rsidP="00551D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1D86">
        <w:rPr>
          <w:rFonts w:ascii="Times New Roman" w:hAnsi="Times New Roman"/>
          <w:sz w:val="24"/>
          <w:szCs w:val="24"/>
        </w:rPr>
        <w:t>При ДЦП важно развитие скоординированной системы межанализаторных связей, опора на все анализаторы с обязательным включением двигательно-кинестетического анализатора. Желательно задействовать одновременно несколько анализаторов (зрительный и тактильный, тактильный и слуховой).</w:t>
      </w:r>
    </w:p>
    <w:p w:rsidR="008012D8" w:rsidRPr="00551D86" w:rsidRDefault="008012D8" w:rsidP="00551D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51D86">
        <w:rPr>
          <w:rFonts w:ascii="Times New Roman" w:hAnsi="Times New Roman"/>
          <w:sz w:val="24"/>
          <w:szCs w:val="24"/>
        </w:rPr>
        <w:t xml:space="preserve">Некоторые специальные приемы, адекватные для обучения детей с церебральными параличами. К ним следует отнести, </w:t>
      </w:r>
      <w:r w:rsidRPr="00551D86">
        <w:rPr>
          <w:rFonts w:ascii="Times New Roman" w:hAnsi="Times New Roman"/>
          <w:b/>
          <w:sz w:val="24"/>
          <w:szCs w:val="24"/>
        </w:rPr>
        <w:t>во-первых</w:t>
      </w:r>
      <w:r w:rsidRPr="00551D86">
        <w:rPr>
          <w:rFonts w:ascii="Times New Roman" w:hAnsi="Times New Roman"/>
          <w:sz w:val="24"/>
          <w:szCs w:val="24"/>
        </w:rPr>
        <w:t xml:space="preserve">, введение двигательно-осязательного элемента в процесс пересчета. Опора на двигательный, зрительный и осязательный анализаторы способствует восприятию линейно расположенных в пространстве предметов. У каждого ребенка во время обучения счету должен быть набор с определенным числом однородных предметов, которые он должен пересчитывать со зрительным и без зрительного контроля. </w:t>
      </w:r>
      <w:r w:rsidRPr="00551D86">
        <w:rPr>
          <w:rFonts w:ascii="Times New Roman" w:hAnsi="Times New Roman"/>
          <w:b/>
          <w:sz w:val="24"/>
          <w:szCs w:val="24"/>
        </w:rPr>
        <w:t>Во-вторых</w:t>
      </w:r>
      <w:r w:rsidRPr="00551D86">
        <w:rPr>
          <w:rFonts w:ascii="Times New Roman" w:hAnsi="Times New Roman"/>
          <w:sz w:val="24"/>
          <w:szCs w:val="24"/>
        </w:rPr>
        <w:t>, обучение счету должно всегда исходить из принципа наглядности, объяснение - на примерах видимых и ощущаемых детьми и только на следующем этапе можно переходить к аналогичным заданиям отвлеченно. При обучении счету необходимо соблюдение определенной последовательности при введении понятия последующего числа: нахождение равенства, обучение порядковому счету, разбор состава числа, цифровое изображение числа.</w:t>
      </w:r>
    </w:p>
    <w:p w:rsidR="008012D8" w:rsidRPr="00551D86" w:rsidRDefault="008012D8" w:rsidP="00551D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1D86">
        <w:rPr>
          <w:rFonts w:ascii="Times New Roman" w:hAnsi="Times New Roman"/>
          <w:sz w:val="24"/>
          <w:szCs w:val="24"/>
        </w:rPr>
        <w:t>Работу по изучению состава числа рекомендуется вести следующим образом: показать цифру, обозначающую новое число, подобрать к ней различные варианты состава данного числа из подсобного материала (палочек, пуговиц и т.п.) и предложить ребенку подобрать несколько других вариантов, затем обязательно дать возможность пересчитать подобранный материал без зрительного контроля. На следующем этапе необходимо учить детей подбирать число "на один больше", "на один меньше" и т.д.</w:t>
      </w:r>
    </w:p>
    <w:p w:rsidR="008012D8" w:rsidRPr="00551D86" w:rsidRDefault="008012D8" w:rsidP="00551D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1D86">
        <w:rPr>
          <w:rFonts w:ascii="Times New Roman" w:hAnsi="Times New Roman"/>
          <w:sz w:val="24"/>
          <w:szCs w:val="24"/>
        </w:rPr>
        <w:t>Важно дать детям представление, что число не зависит от величины предметов, расстояния между ними, их пространственного расположения и направления счета. В коррекционную работу необходимо вводить также двигательный и звуковой варианты счета: пересчитать количество хлопков, ударов в бубен, шагов, взмахов руки и т.п.</w:t>
      </w:r>
    </w:p>
    <w:p w:rsidR="008012D8" w:rsidRPr="00551D86" w:rsidRDefault="008012D8" w:rsidP="00551D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1D86">
        <w:rPr>
          <w:rFonts w:ascii="Times New Roman" w:hAnsi="Times New Roman"/>
          <w:sz w:val="24"/>
          <w:szCs w:val="24"/>
        </w:rPr>
        <w:t>В процессе обучения счету необходимо уточнить и автоматизировать в речи детей такие понятия, как "больше-меньше", "прибавить-отнять", "уменьшить-увеличить".</w:t>
      </w:r>
    </w:p>
    <w:p w:rsidR="008012D8" w:rsidRPr="00551D86" w:rsidRDefault="008012D8" w:rsidP="00551D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1D86">
        <w:rPr>
          <w:rFonts w:ascii="Times New Roman" w:hAnsi="Times New Roman"/>
          <w:sz w:val="24"/>
          <w:szCs w:val="24"/>
        </w:rPr>
        <w:t>Большое значение придается формированию временных и пространственных представлений. На начальном этапе обучения дети овладевают умениями ориентироваться на странице тетради, учебника, в окружающей обстановке. Например, сформированные пространственные представления способствуют усвоению порядковых отношений чисел в натуральной последовательности. Особо выделяются отношения порядка: перед-после-между и т.д.</w:t>
      </w:r>
    </w:p>
    <w:p w:rsidR="008012D8" w:rsidRPr="00551D86" w:rsidRDefault="008012D8" w:rsidP="00551D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1D86">
        <w:rPr>
          <w:rFonts w:ascii="Times New Roman" w:hAnsi="Times New Roman"/>
          <w:sz w:val="24"/>
          <w:szCs w:val="24"/>
        </w:rPr>
        <w:t>При обучении знанию цифр необходимо использовать специальные трафареты с вырезанными цифрами для раскрашивания. Для обведения пальцем целесообразно использовать цифры, вырезанные из бархатной и наждачной бумаги. Эффективным приемом является также прописывание изучаемой цифры пальцем на шероховатой поверхности (наждачная бумага, бархатная бумага, наклеенные на картон). У детей с тяжелыми нарушениями манипулятивных функций или с гиперкинезами необходимо использовать следующий способ обучения: сначала цифра несколько раз прописывается с помощью взрослого, который с усилием воздействует на руку ребенка, обучая соответствующему движению; затем ребенок прописывает цифру пальцем самостоятельно. Дети также могут вылепить изучаемые цифры их пластилина, теста или глины.</w:t>
      </w:r>
    </w:p>
    <w:p w:rsidR="008012D8" w:rsidRPr="00551D86" w:rsidRDefault="008012D8" w:rsidP="00551D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1D86">
        <w:rPr>
          <w:rFonts w:ascii="Times New Roman" w:hAnsi="Times New Roman"/>
          <w:sz w:val="24"/>
          <w:szCs w:val="24"/>
        </w:rPr>
        <w:t>Важным элементом обучения счету является понятие цифрового ряда. Необходимо учить детей строить цифровой ряд слева направо, дать понятие увеличения цифрового ряда слева направо и уменьшения справа налево. Важное место на начальном этапе обучения математике занимает формирование геометрических представлений. Дети должны уметь распознавать простейшие геометрические фигуры на рисунках и в окружающих предметах, научиться моделировать простейшие геометрические фигуры. Этот раздел работы тесно связан с сенсорным воспитанием детей с ДЦП.</w:t>
      </w:r>
    </w:p>
    <w:p w:rsidR="008012D8" w:rsidRPr="00551D86" w:rsidRDefault="008012D8" w:rsidP="00551D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1D86">
        <w:rPr>
          <w:rFonts w:ascii="Times New Roman" w:hAnsi="Times New Roman"/>
          <w:sz w:val="24"/>
          <w:szCs w:val="24"/>
        </w:rPr>
        <w:t xml:space="preserve">В ходе занятия целесообразно проводить одну-две физкультминутки, способствующих разрядке и снимающих утомление, а также использовать игровую деятельность. Использование игры и ее элементов способствует успешному усвоению материала. </w:t>
      </w:r>
    </w:p>
    <w:p w:rsidR="008012D8" w:rsidRPr="00551D86" w:rsidRDefault="008012D8" w:rsidP="00551D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12D8" w:rsidRPr="00551D86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Pr="00EF5E28" w:rsidRDefault="008012D8" w:rsidP="00551D86">
      <w:pPr>
        <w:spacing w:after="0"/>
        <w:ind w:firstLine="708"/>
        <w:jc w:val="both"/>
        <w:rPr>
          <w:rFonts w:ascii="Times New Roman" w:hAnsi="Times New Roman"/>
          <w:b/>
        </w:rPr>
      </w:pPr>
      <w:r w:rsidRPr="00EF5E28">
        <w:rPr>
          <w:rFonts w:ascii="Times New Roman" w:hAnsi="Times New Roman"/>
          <w:b/>
        </w:rPr>
        <w:t>Источник:</w:t>
      </w:r>
    </w:p>
    <w:p w:rsidR="008012D8" w:rsidRPr="00EF5E28" w:rsidRDefault="008012D8" w:rsidP="00551D86">
      <w:pPr>
        <w:spacing w:after="0"/>
        <w:ind w:firstLine="708"/>
        <w:jc w:val="both"/>
        <w:rPr>
          <w:rFonts w:ascii="Times New Roman" w:hAnsi="Times New Roman"/>
        </w:rPr>
      </w:pPr>
      <w:r w:rsidRPr="00EF5E28">
        <w:rPr>
          <w:rFonts w:ascii="Times New Roman" w:hAnsi="Times New Roman"/>
        </w:rPr>
        <w:t>Левченко И.Ю., Приходько О. Г. Технологии обучения и воспитания детей с нарушениями опорно-двигательного аппарата: Учеб. пособие для студ. сред. пед. учеб. заведений</w:t>
      </w:r>
    </w:p>
    <w:p w:rsidR="008012D8" w:rsidRDefault="008012D8" w:rsidP="00551D86">
      <w:pPr>
        <w:spacing w:after="0"/>
        <w:ind w:firstLine="708"/>
        <w:jc w:val="both"/>
        <w:rPr>
          <w:rFonts w:ascii="Times New Roman" w:hAnsi="Times New Roman"/>
        </w:rPr>
      </w:pPr>
      <w:r w:rsidRPr="00EF5E28">
        <w:rPr>
          <w:rFonts w:ascii="Times New Roman" w:hAnsi="Times New Roman"/>
        </w:rPr>
        <w:t>. —— М.: Издательский центр «Академия», 2001. — 192 с.</w:t>
      </w: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Pr="00551D86" w:rsidRDefault="008012D8" w:rsidP="00551D86">
      <w:pPr>
        <w:spacing w:after="0" w:line="240" w:lineRule="auto"/>
        <w:jc w:val="center"/>
        <w:rPr>
          <w:sz w:val="20"/>
          <w:szCs w:val="20"/>
          <w:u w:val="single"/>
        </w:rPr>
      </w:pPr>
      <w:bookmarkStart w:id="0" w:name="_GoBack"/>
      <w:bookmarkEnd w:id="0"/>
      <w:r w:rsidRPr="00551D86">
        <w:rPr>
          <w:rFonts w:ascii="Times New Roman" w:hAnsi="Times New Roman"/>
          <w:sz w:val="20"/>
          <w:szCs w:val="20"/>
        </w:rPr>
        <w:t xml:space="preserve">Государственное </w:t>
      </w:r>
      <w:r>
        <w:rPr>
          <w:rFonts w:ascii="Times New Roman" w:hAnsi="Times New Roman"/>
          <w:sz w:val="20"/>
          <w:szCs w:val="20"/>
        </w:rPr>
        <w:t xml:space="preserve">бюджетное </w:t>
      </w:r>
      <w:r w:rsidRPr="00551D86">
        <w:rPr>
          <w:rFonts w:ascii="Times New Roman" w:hAnsi="Times New Roman"/>
          <w:sz w:val="20"/>
          <w:szCs w:val="20"/>
        </w:rPr>
        <w:t>образовательное учреждение  Свердловской области «Екатеринбургская школа – интернат «Эверест», реализующая адаптированные основные общеобразовательные программы</w:t>
      </w:r>
      <w:r w:rsidRPr="00551D86">
        <w:rPr>
          <w:sz w:val="20"/>
          <w:szCs w:val="20"/>
          <w:u w:val="single"/>
        </w:rPr>
        <w:t xml:space="preserve"> </w:t>
      </w:r>
    </w:p>
    <w:p w:rsidR="008012D8" w:rsidRPr="00551D86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Pr="00551D86" w:rsidRDefault="008012D8" w:rsidP="00551D86">
      <w:pPr>
        <w:jc w:val="center"/>
        <w:rPr>
          <w:rFonts w:ascii="Times New Roman" w:hAnsi="Times New Roman"/>
          <w:b/>
          <w:sz w:val="24"/>
          <w:szCs w:val="24"/>
        </w:rPr>
      </w:pPr>
      <w:r w:rsidRPr="00551D86">
        <w:rPr>
          <w:rFonts w:ascii="Times New Roman" w:hAnsi="Times New Roman"/>
          <w:b/>
          <w:sz w:val="24"/>
          <w:szCs w:val="24"/>
        </w:rPr>
        <w:t>Формирование математических представлений у детей с ДЦП</w:t>
      </w: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  <w:r w:rsidRPr="004B69CF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7.75pt;height:237pt;visibility:visible">
            <v:imagedata r:id="rId4" o:title=""/>
          </v:shape>
        </w:pict>
      </w:r>
    </w:p>
    <w:p w:rsidR="008012D8" w:rsidRDefault="008012D8" w:rsidP="00551D8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</w:t>
      </w:r>
    </w:p>
    <w:p w:rsidR="008012D8" w:rsidRDefault="008012D8" w:rsidP="00551D8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Наймушина И. А. педагог - психолог</w:t>
      </w: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p w:rsidR="008012D8" w:rsidRPr="00551D86" w:rsidRDefault="008012D8" w:rsidP="00551D86">
      <w:pPr>
        <w:jc w:val="both"/>
        <w:rPr>
          <w:rFonts w:ascii="Times New Roman" w:hAnsi="Times New Roman"/>
          <w:sz w:val="24"/>
          <w:szCs w:val="24"/>
        </w:rPr>
      </w:pPr>
    </w:p>
    <w:sectPr w:rsidR="008012D8" w:rsidRPr="00551D86" w:rsidSect="00551D86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D86"/>
    <w:rsid w:val="004B69CF"/>
    <w:rsid w:val="00551D86"/>
    <w:rsid w:val="00666671"/>
    <w:rsid w:val="007A7321"/>
    <w:rsid w:val="008012D8"/>
    <w:rsid w:val="00B03C30"/>
    <w:rsid w:val="00CF1837"/>
    <w:rsid w:val="00E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698</Words>
  <Characters>3984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Admin</cp:lastModifiedBy>
  <cp:revision>2</cp:revision>
  <dcterms:created xsi:type="dcterms:W3CDTF">2017-03-24T14:33:00Z</dcterms:created>
  <dcterms:modified xsi:type="dcterms:W3CDTF">2019-03-20T03:49:00Z</dcterms:modified>
</cp:coreProperties>
</file>