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1815"/>
        <w:gridCol w:w="2745"/>
        <w:gridCol w:w="1560"/>
        <w:gridCol w:w="2010"/>
        <w:tblGridChange w:id="0">
          <w:tblGrid>
            <w:gridCol w:w="885"/>
            <w:gridCol w:w="1815"/>
            <w:gridCol w:w="2745"/>
            <w:gridCol w:w="1560"/>
            <w:gridCol w:w="2010"/>
          </w:tblGrid>
        </w:tblGridChange>
      </w:tblGrid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13.05.2020 г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Среда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Для обучающихся по АООП(вариант 6.2)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 новым разделом “Зарубежная литература”. Древнегреческий миф “Храбрый Персей”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https://resh.edu.ru/subject/lesson/4383/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190-194, читать.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Изменение глаголов по временам.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стр.114, упр. 200, стр.115, упр. 202, 203.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Прием письменного деления трёхзначного числа  на однозначное число.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https://resh.edu.ru/subject/lesson/5714/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стр.92, правило, №1,№5(3 столбика),№6.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  <w:rtl w:val="0"/>
              </w:rPr>
              <w:t xml:space="preserve">Контрольная работа по технологии по итогам года.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см. прикрепленный документ.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 мир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севере Европы.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108-117, Р.Т. выполнить задания по данной теме.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Логопед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см. прикрепленный документ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1815"/>
        <w:gridCol w:w="2745"/>
        <w:gridCol w:w="1755"/>
        <w:gridCol w:w="1829"/>
        <w:tblGridChange w:id="0">
          <w:tblGrid>
            <w:gridCol w:w="885"/>
            <w:gridCol w:w="1815"/>
            <w:gridCol w:w="2745"/>
            <w:gridCol w:w="1755"/>
            <w:gridCol w:w="1829"/>
          </w:tblGrid>
        </w:tblGridChange>
      </w:tblGrid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13.05.2020 г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Среда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Для обучающихся по АООП(вариант 6.3)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 Ильин “ Главный город страны”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стр.88-89, задания с 1 по 6. 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на учи.ру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Числа полученные при измерении двумя мерами.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76, №1,№2,№6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  <w:rtl w:val="0"/>
              </w:rPr>
              <w:t xml:space="preserve">Контрольная работа по технологии по итогам года.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см. прикрепленный документ.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 мир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Профилактика простудных заболеваний.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стр.53-54. Ответить на вопросы.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Логопед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см. прикрепленный документ</w:t>
            </w:r>
          </w:p>
        </w:tc>
      </w:tr>
    </w:tbl>
    <w:p w:rsidR="00000000" w:rsidDel="00000000" w:rsidP="00000000" w:rsidRDefault="00000000" w:rsidRPr="00000000" w14:paraId="00000059">
      <w:pPr>
        <w:jc w:val="right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resh.edu.ru/subject/lesson/4383/" TargetMode="External"/><Relationship Id="rId7" Type="http://schemas.openxmlformats.org/officeDocument/2006/relationships/hyperlink" Target="https://resh.edu.ru/subject/lesson/571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